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SimSun" w:cs="Times New Roman"/>
          <w:b/>
          <w:bCs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b/>
          <w:bCs/>
          <w:kern w:val="2"/>
          <w:sz w:val="28"/>
          <w:szCs w:val="28"/>
          <w:lang w:eastAsia="zh-CN"/>
        </w:rPr>
        <w:t>Пояснительная записка к проекту постановления администрации Анжеро-Судженского городского округа «Об утверждении муниципальной программы «</w:t>
      </w:r>
      <w:r>
        <w:rPr>
          <w:rFonts w:eastAsia="SimSun" w:cs="Times New Roman" w:ascii="Times New Roman" w:hAnsi="Times New Roman"/>
          <w:b/>
          <w:bCs/>
          <w:color w:val="000000"/>
          <w:kern w:val="2"/>
          <w:sz w:val="28"/>
          <w:szCs w:val="28"/>
          <w:lang w:eastAsia="zh-CN"/>
        </w:rPr>
        <w:t>Социальная поддержка населения Анжеро-Судженского городского округа</w:t>
      </w:r>
      <w:r>
        <w:rPr>
          <w:rFonts w:eastAsia="SimSun" w:cs="Times New Roman" w:ascii="Times New Roman" w:hAnsi="Times New Roman"/>
          <w:b/>
          <w:bCs/>
          <w:kern w:val="2"/>
          <w:sz w:val="28"/>
          <w:szCs w:val="28"/>
          <w:lang w:eastAsia="zh-CN"/>
        </w:rPr>
        <w:t>»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SimSun" w:cs="Times New Roman"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</w:r>
    </w:p>
    <w:p>
      <w:pPr>
        <w:pStyle w:val="Normal"/>
        <w:widowControl w:val="false"/>
        <w:suppressAutoHyphens w:val="true"/>
        <w:spacing w:lineRule="auto" w:line="276" w:before="0" w:after="0"/>
        <w:ind w:firstLine="567"/>
        <w:jc w:val="both"/>
        <w:rPr>
          <w:rFonts w:ascii="Times New Roman" w:hAnsi="Times New Roman" w:eastAsia="SimSun" w:cs="Times New Roman"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  <w:t>Проект постановления разработан в соответствии с Федеральным законом от 06.10.2003 №131-ФЗ «Об общих принципах организации местного самоуправления в Российской Федерации», постановлением администрации Анжеро-Судженского городского округа от 15.07.2025 №721 «О порядке разработки и реализации муниципальных программ Анжеро-Судженского городского округа Кемеровской области — Кузбасса и признании утратившими силу некоторых постановлений администрации Анжеро-Судженского городского округа».</w:t>
      </w:r>
    </w:p>
    <w:p>
      <w:pPr>
        <w:pStyle w:val="Normal"/>
        <w:widowControl/>
        <w:bidi w:val="0"/>
        <w:spacing w:lineRule="auto" w:line="259" w:before="0" w:after="160"/>
        <w:ind w:left="0" w:right="0" w:firstLine="567"/>
        <w:jc w:val="both"/>
        <w:rPr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Повышение уровня жизни населения Анжеро-Судженского городского округа, повышение качества и доступности социальных услуг, предоставляемых гражданам пожилого возраста и инвалидам, ветеранам и инвалидам боевых действий, членам их семей, муниципальным служащим, обеспечение населения качественной и доступной медицинской помощью,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поддержка и защита материнства и детства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- основные направления социальной политики Анжеро-Судженского городского округа. </w:t>
      </w:r>
    </w:p>
    <w:p>
      <w:pPr>
        <w:pStyle w:val="Normal"/>
        <w:widowControl/>
        <w:bidi w:val="0"/>
        <w:spacing w:lineRule="auto" w:line="259" w:before="0" w:after="160"/>
        <w:ind w:left="0" w:right="0" w:firstLine="567"/>
        <w:jc w:val="both"/>
        <w:rPr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Муниципальная программа «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Социальная поддержка населения Анжеро-Судженского городского округа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» (далее - муниципальная программа) направлена на достижение национальной цели развития Российской Федерации «Сохранение населения, здоровье и благополучие людей». Предусматривается увеличение: </w:t>
      </w:r>
    </w:p>
    <w:p>
      <w:pPr>
        <w:pStyle w:val="Normal"/>
        <w:widowControl/>
        <w:bidi w:val="0"/>
        <w:spacing w:lineRule="auto" w:line="259" w:before="0" w:after="160"/>
        <w:ind w:left="0" w:right="0" w:firstLine="567"/>
        <w:jc w:val="both"/>
        <w:rPr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-ожидаемой продолжительности жизни до 78 лет к 2030 году и до 81 года к 2036 году,</w:t>
      </w:r>
    </w:p>
    <w:p>
      <w:pPr>
        <w:pStyle w:val="Normal"/>
        <w:widowControl/>
        <w:bidi w:val="0"/>
        <w:spacing w:lineRule="auto" w:line="259" w:before="0" w:after="160"/>
        <w:ind w:left="0" w:right="0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-к 2030 году численности граждан пожилого возраста и инвалидов, получающих услуги долговременного ухода, не менее чем до 500 тыс. человек из числа наиболее нуждающихся в таких услугах</w:t>
      </w:r>
    </w:p>
    <w:p>
      <w:pPr>
        <w:pStyle w:val="Normal"/>
        <w:widowControl w:val="false"/>
        <w:suppressAutoHyphens w:val="true"/>
        <w:spacing w:lineRule="auto" w:line="276" w:before="0" w:after="0"/>
        <w:ind w:firstLine="567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достижения цели муниципальной программы решаются следующие задачи муниципального управления: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ind w:left="0" w:hanging="0"/>
        <w:jc w:val="both"/>
        <w:rPr/>
      </w:pPr>
      <w:r>
        <w:rPr>
          <w:rFonts w:ascii="PT Astra Serif" w:hAnsi="PT Astra Serif"/>
          <w:spacing w:val="-3"/>
          <w:sz w:val="28"/>
          <w:szCs w:val="28"/>
          <w:lang w:eastAsia="zh-CN"/>
        </w:rPr>
        <w:t>-</w:t>
      </w:r>
      <w:r>
        <w:rPr>
          <w:rFonts w:ascii="PT Astra Serif" w:hAnsi="PT Astra Serif"/>
          <w:spacing w:val="-3"/>
          <w:sz w:val="28"/>
          <w:szCs w:val="28"/>
          <w:lang w:eastAsia="zh-CN"/>
        </w:rPr>
        <w:t>в</w:t>
      </w:r>
      <w:r>
        <w:rPr>
          <w:rFonts w:ascii="PT Astra Serif" w:hAnsi="PT Astra Serif"/>
          <w:spacing w:val="-3"/>
          <w:sz w:val="28"/>
          <w:szCs w:val="28"/>
          <w:lang w:eastAsia="zh-CN"/>
        </w:rPr>
        <w:t>ыполнение обязательств по социальной поддержке отдельных категорий граждан, оказавшихся в трудной жизненной ситуации, за счет оказания им целевой адресной помощи;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ind w:left="0" w:hanging="0"/>
        <w:jc w:val="both"/>
        <w:rPr/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-п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оддержка иных некоммерческих организаций, не являющихся государственными (муниципальными) учреждениями, посредством частичного финансового обеспечения затрат (с последующим подтверждением их использования в соответствии с условиями и (или) целями предоставления), связанных с осуществлением их уставной деятельности;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ind w:left="0" w:hanging="0"/>
        <w:jc w:val="both"/>
        <w:rPr/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-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в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ыполние обязательств по социальной поддержке инвалидов, состоящих на учете в службе занятости;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ind w:left="0" w:hanging="0"/>
        <w:jc w:val="both"/>
        <w:rPr/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-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в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ыполние обязательств по социальной поддержки семей мобилизованных и членов семей, погибших (умерших) при выполнении задач в ходе специальной военной операции;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ind w:left="0" w:hanging="0"/>
        <w:jc w:val="both"/>
        <w:rPr/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-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о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существление поддержки лиц, замещавших муниципальные должности и должности муниципальной службы по окончанию трудовой деятельности при выходе на пенсию;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ind w:left="0" w:hanging="0"/>
        <w:jc w:val="both"/>
        <w:rPr/>
      </w:pP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-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о</w:t>
      </w:r>
      <w:r>
        <w:rPr>
          <w:rFonts w:cs="PT Astra Serif" w:ascii="PT Astra Serif" w:hAnsi="PT Astra Serif"/>
          <w:color w:val="000000"/>
          <w:spacing w:val="-3"/>
          <w:sz w:val="28"/>
          <w:szCs w:val="28"/>
          <w:lang w:eastAsia="zh-CN"/>
        </w:rPr>
        <w:t>беспечение равных возможностей во всех сферах жизнедеятельности для инвалидов и других маломобильных групп населения:</w:t>
      </w:r>
    </w:p>
    <w:p>
      <w:pPr>
        <w:pStyle w:val="ConsPlusNormal"/>
        <w:widowControl w:val="false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suppressAutoHyphens w:val="true"/>
        <w:bidi w:val="0"/>
        <w:spacing w:lineRule="auto" w:line="259" w:before="0" w:after="0"/>
        <w:ind w:left="0" w:right="0" w:hanging="0"/>
        <w:jc w:val="both"/>
        <w:rPr>
          <w:rFonts w:ascii="PT Astra Serif" w:hAnsi="PT Astra Serif" w:eastAsia="Times New Roman" w:cs="PT Astra Serif"/>
          <w:color w:val="000000"/>
          <w:spacing w:val="-3"/>
          <w:kern w:val="2"/>
          <w:sz w:val="28"/>
          <w:szCs w:val="28"/>
          <w:lang w:val="ru-RU" w:eastAsia="zh-CN" w:bidi="ar-SA"/>
        </w:rPr>
      </w:pP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-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о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беспечение выполнение полномочий управления социальной защиты населения администрации Анжеро-Судженского городского округа;</w:t>
      </w:r>
    </w:p>
    <w:p>
      <w:pPr>
        <w:pStyle w:val="Normal"/>
        <w:numPr>
          <w:ilvl w:val="0"/>
          <w:numId w:val="0"/>
        </w:numPr>
        <w:shd w:val="solid" w:color="FFFFFF"/>
        <w:bidi w:val="0"/>
        <w:ind w:left="0" w:right="0" w:hanging="0"/>
        <w:jc w:val="both"/>
        <w:rPr>
          <w:rFonts w:ascii="PT Astra Serif" w:hAnsi="PT Astra Serif" w:eastAsia="Times New Roman" w:cs="PT Astra Serif"/>
          <w:color w:val="000000"/>
          <w:spacing w:val="-3"/>
          <w:kern w:val="2"/>
          <w:sz w:val="28"/>
          <w:szCs w:val="28"/>
          <w:lang w:val="ru-RU" w:eastAsia="zh-CN" w:bidi="ar-SA"/>
        </w:rPr>
      </w:pP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-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о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беспечение деятельности подведомственных учреждений социального обслуживания населения, усовершенствовать правовое регулирование социального обслуживания, реализовать план мероприятий «Дорожной карты»;</w:t>
      </w:r>
    </w:p>
    <w:p>
      <w:pPr>
        <w:pStyle w:val="Normal"/>
        <w:numPr>
          <w:ilvl w:val="0"/>
          <w:numId w:val="0"/>
        </w:numPr>
        <w:shd w:val="solid" w:color="FFFFFF"/>
        <w:bidi w:val="0"/>
        <w:ind w:left="0" w:right="0" w:hanging="0"/>
        <w:jc w:val="both"/>
        <w:rPr>
          <w:rFonts w:ascii="PT Astra Serif" w:hAnsi="PT Astra Serif" w:eastAsia="Times New Roman" w:cs="PT Astra Serif"/>
          <w:color w:val="000000"/>
          <w:spacing w:val="-3"/>
          <w:kern w:val="2"/>
          <w:sz w:val="28"/>
          <w:szCs w:val="28"/>
          <w:lang w:val="ru-RU" w:eastAsia="zh-CN" w:bidi="ar-SA"/>
        </w:rPr>
      </w:pP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-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р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азработка и реализация программы системной поддержки и повышения качества жизни граждан старшего поколения;</w:t>
      </w:r>
    </w:p>
    <w:p>
      <w:pPr>
        <w:pStyle w:val="Normal"/>
        <w:numPr>
          <w:ilvl w:val="0"/>
          <w:numId w:val="0"/>
        </w:numPr>
        <w:bidi w:val="0"/>
        <w:spacing w:lineRule="auto" w:line="228"/>
        <w:ind w:left="0" w:right="0" w:hanging="0"/>
        <w:jc w:val="both"/>
        <w:rPr>
          <w:rFonts w:ascii="PT Astra Serif" w:hAnsi="PT Astra Serif" w:eastAsia="Times New Roman" w:cs="PT Astra Serif"/>
          <w:color w:val="000000"/>
          <w:spacing w:val="-3"/>
          <w:kern w:val="2"/>
          <w:sz w:val="28"/>
          <w:szCs w:val="28"/>
          <w:lang w:val="ru-RU" w:eastAsia="zh-CN" w:bidi="ar-SA"/>
        </w:rPr>
      </w:pP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-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п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оддержка граждан пожилого возраста и инвалидов;</w:t>
      </w:r>
    </w:p>
    <w:p>
      <w:pPr>
        <w:pStyle w:val="ConsPlusNormal"/>
        <w:numPr>
          <w:ilvl w:val="0"/>
          <w:numId w:val="0"/>
        </w:numPr>
        <w:tabs>
          <w:tab w:val="clear" w:pos="708"/>
          <w:tab w:val="center" w:pos="2410" w:leader="none"/>
          <w:tab w:val="center" w:pos="5670" w:leader="none"/>
        </w:tabs>
        <w:bidi w:val="0"/>
        <w:ind w:left="0" w:right="0" w:hanging="0"/>
        <w:jc w:val="both"/>
        <w:rPr>
          <w:rFonts w:ascii="PT Astra Serif" w:hAnsi="PT Astra Serif" w:eastAsia="Times New Roman" w:cs="PT Astra Serif"/>
          <w:color w:val="000000"/>
          <w:spacing w:val="-3"/>
          <w:kern w:val="2"/>
          <w:sz w:val="28"/>
          <w:szCs w:val="28"/>
          <w:lang w:val="ru-RU" w:eastAsia="zh-CN" w:bidi="ar-SA"/>
        </w:rPr>
      </w:pP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-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повышение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 xml:space="preserve"> уровня жизни отдельных категорий граждан за счет предоставления им мер социальной поддержки;</w:t>
      </w:r>
    </w:p>
    <w:p>
      <w:pPr>
        <w:pStyle w:val="Normal"/>
        <w:numPr>
          <w:ilvl w:val="0"/>
          <w:numId w:val="0"/>
        </w:numPr>
        <w:bidi w:val="0"/>
        <w:spacing w:lineRule="auto" w:line="228"/>
        <w:ind w:left="0" w:right="0" w:hanging="0"/>
        <w:jc w:val="both"/>
        <w:rPr>
          <w:rFonts w:ascii="PT Astra Serif" w:hAnsi="PT Astra Serif" w:eastAsia="Times New Roman" w:cs="PT Astra Serif"/>
          <w:color w:val="000000"/>
          <w:spacing w:val="-3"/>
          <w:kern w:val="2"/>
          <w:sz w:val="28"/>
          <w:szCs w:val="28"/>
          <w:lang w:val="ru-RU" w:eastAsia="zh-CN" w:bidi="ar-SA"/>
        </w:rPr>
      </w:pP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-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у</w:t>
      </w:r>
      <w:r>
        <w:rPr>
          <w:rFonts w:eastAsia="Times New Roman" w:cs="PT Astra Serif" w:ascii="PT Astra Serif" w:hAnsi="PT Astra Serif"/>
          <w:color w:val="000000"/>
          <w:spacing w:val="-3"/>
          <w:kern w:val="2"/>
          <w:sz w:val="28"/>
          <w:szCs w:val="28"/>
          <w:lang w:val="ru-RU" w:eastAsia="zh-CN" w:bidi="ar-SA"/>
        </w:rPr>
        <w:t>величение количества многодетных семей;</w:t>
      </w:r>
    </w:p>
    <w:p>
      <w:pPr>
        <w:pStyle w:val="Normal"/>
        <w:widowControl w:val="false"/>
        <w:suppressAutoHyphens w:val="true"/>
        <w:spacing w:lineRule="auto" w:line="276" w:before="0" w:after="0"/>
        <w:ind w:hanging="0"/>
        <w:jc w:val="both"/>
        <w:rPr/>
      </w:pPr>
      <w:r>
        <w:rPr>
          <w:rFonts w:eastAsia="Times New Roman" w:cs="PT Astra Serif" w:ascii="PT Astra Serif" w:hAnsi="PT Astra Serif"/>
          <w:color w:val="000000"/>
          <w:sz w:val="28"/>
          <w:szCs w:val="28"/>
          <w:lang w:eastAsia="ru-RU"/>
        </w:rPr>
        <w:t>-</w:t>
      </w:r>
      <w:r>
        <w:rPr>
          <w:rFonts w:eastAsia="Times New Roman" w:cs="PT Astra Serif" w:ascii="PT Astra Serif" w:hAnsi="PT Astra Serif"/>
          <w:color w:val="000000"/>
          <w:sz w:val="28"/>
          <w:szCs w:val="28"/>
          <w:lang w:eastAsia="ru-RU"/>
        </w:rPr>
        <w:t>о</w:t>
      </w:r>
      <w:r>
        <w:rPr>
          <w:rFonts w:eastAsia="Times New Roman" w:cs="PT Astra Serif" w:ascii="PT Astra Serif" w:hAnsi="PT Astra Serif"/>
          <w:color w:val="000000"/>
          <w:sz w:val="28"/>
          <w:szCs w:val="28"/>
          <w:lang w:eastAsia="ru-RU"/>
        </w:rPr>
        <w:t>беспечить систему здравоохранения высококвалифицированными кадрами.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widowControl w:val="false"/>
        <w:suppressAutoHyphens w:val="true"/>
        <w:spacing w:lineRule="auto" w:line="276" w:before="0" w:after="0"/>
        <w:ind w:firstLine="567"/>
        <w:jc w:val="both"/>
        <w:rPr>
          <w:rFonts w:ascii="Times New Roman" w:hAnsi="Times New Roman" w:eastAsia="SimSun" w:cs="Times New Roman"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  <w:t>Куратором муниципальной программы является заместитель главы Анжеро-Судженского городского округа по социальным вопросам.</w:t>
      </w:r>
    </w:p>
    <w:p>
      <w:pPr>
        <w:pStyle w:val="Normal"/>
        <w:widowControl w:val="false"/>
        <w:suppressAutoHyphens w:val="true"/>
        <w:spacing w:lineRule="auto" w:line="276" w:before="0" w:after="0"/>
        <w:ind w:firstLine="567"/>
        <w:jc w:val="both"/>
        <w:rPr>
          <w:rFonts w:ascii="Times New Roman" w:hAnsi="Times New Roman" w:eastAsia="SimSun" w:cs="Times New Roman"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  <w:t xml:space="preserve">Ответственный исполнитель: </w:t>
      </w: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  <w:t>управление социальной защиты населения администрации Анжеро-Судженского городского округа.</w:t>
      </w:r>
    </w:p>
    <w:p>
      <w:pPr>
        <w:pStyle w:val="Normal"/>
        <w:widowControl w:val="false"/>
        <w:suppressAutoHyphens w:val="true"/>
        <w:spacing w:lineRule="auto" w:line="276" w:before="0" w:after="0"/>
        <w:ind w:firstLine="567"/>
        <w:jc w:val="both"/>
        <w:rPr>
          <w:rFonts w:ascii="Times New Roman" w:hAnsi="Times New Roman" w:eastAsia="SimSun" w:cs="Times New Roman"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  <w:t>Период реализации программы: 2026-2030 годы.</w:t>
      </w:r>
    </w:p>
    <w:p>
      <w:pPr>
        <w:pStyle w:val="Normal"/>
        <w:widowControl w:val="false"/>
        <w:suppressAutoHyphens w:val="true"/>
        <w:spacing w:lineRule="auto" w:line="276" w:before="0" w:after="0"/>
        <w:ind w:firstLine="567"/>
        <w:jc w:val="both"/>
        <w:rPr>
          <w:rFonts w:ascii="Times New Roman" w:hAnsi="Times New Roman" w:eastAsia="SimSun" w:cs="Times New Roman"/>
          <w:kern w:val="2"/>
          <w:sz w:val="28"/>
          <w:szCs w:val="28"/>
          <w:lang w:eastAsia="zh-CN"/>
        </w:rPr>
      </w:pPr>
      <w:r>
        <w:rPr>
          <w:rFonts w:eastAsia="SimSun" w:cs="Times New Roman" w:ascii="Times New Roman" w:hAnsi="Times New Roman"/>
          <w:kern w:val="2"/>
          <w:sz w:val="28"/>
          <w:szCs w:val="28"/>
          <w:lang w:eastAsia="zh-CN"/>
        </w:rPr>
        <w:t>В целях проведения независимой антикоррупционной экспертизы и проведения общественного обсуждения проект постановления размещен на официальном сайте Анжеро-Судженского городского округа в информационно-телекоммуникационной сети интернет.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134" w:right="850" w:gutter="0" w:header="0" w:top="567" w:footer="0" w:bottom="568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·"/>
      <w:lvlJc w:val="left"/>
      <w:pPr>
        <w:tabs>
          <w:tab w:val="num" w:pos="0"/>
        </w:tabs>
        <w:ind w:left="360" w:hanging="0"/>
      </w:pPr>
      <w:rPr>
        <w:rFonts w:ascii="Symbol" w:hAnsi="Symbol" w:cs="Symbol" w:hint="default"/>
      </w:rPr>
    </w:lvl>
    <w:lvl w:ilvl="1">
      <w:start w:val="0"/>
      <w:numFmt w:val="bullet"/>
      <w:lvlText w:val="·"/>
      <w:lvlJc w:val="left"/>
      <w:pPr>
        <w:tabs>
          <w:tab w:val="num" w:pos="0"/>
        </w:tabs>
        <w:ind w:left="720" w:hanging="0"/>
      </w:pPr>
      <w:rPr>
        <w:rFonts w:ascii="Symbol" w:hAnsi="Symbol" w:cs="Symbol" w:hint="default"/>
      </w:rPr>
    </w:lvl>
    <w:lvl w:ilvl="2">
      <w:start w:val="0"/>
      <w:numFmt w:val="bullet"/>
      <w:lvlText w:val="·"/>
      <w:lvlJc w:val="left"/>
      <w:pPr>
        <w:tabs>
          <w:tab w:val="num" w:pos="0"/>
        </w:tabs>
        <w:ind w:left="1080" w:hanging="0"/>
      </w:pPr>
      <w:rPr>
        <w:rFonts w:ascii="Symbol" w:hAnsi="Symbol" w:cs="Symbol" w:hint="default"/>
      </w:rPr>
    </w:lvl>
    <w:lvl w:ilvl="3">
      <w:start w:val="0"/>
      <w:numFmt w:val="bullet"/>
      <w:lvlText w:val="·"/>
      <w:lvlJc w:val="left"/>
      <w:pPr>
        <w:tabs>
          <w:tab w:val="num" w:pos="0"/>
        </w:tabs>
        <w:ind w:left="1440" w:hanging="0"/>
      </w:pPr>
      <w:rPr>
        <w:rFonts w:ascii="Symbol" w:hAnsi="Symbol" w:cs="Symbol" w:hint="default"/>
      </w:rPr>
    </w:lvl>
    <w:lvl w:ilvl="4">
      <w:start w:val="0"/>
      <w:numFmt w:val="bullet"/>
      <w:lvlText w:val="·"/>
      <w:lvlJc w:val="left"/>
      <w:pPr>
        <w:tabs>
          <w:tab w:val="num" w:pos="0"/>
        </w:tabs>
        <w:ind w:left="1800" w:hanging="0"/>
      </w:pPr>
      <w:rPr>
        <w:rFonts w:ascii="Symbol" w:hAnsi="Symbol" w:cs="Symbol" w:hint="default"/>
      </w:rPr>
    </w:lvl>
    <w:lvl w:ilvl="5">
      <w:start w:val="0"/>
      <w:numFmt w:val="bullet"/>
      <w:lvlText w:val="·"/>
      <w:lvlJc w:val="left"/>
      <w:pPr>
        <w:tabs>
          <w:tab w:val="num" w:pos="0"/>
        </w:tabs>
        <w:ind w:left="2160" w:hanging="0"/>
      </w:pPr>
      <w:rPr>
        <w:rFonts w:ascii="Symbol" w:hAnsi="Symbol" w:cs="Symbol" w:hint="default"/>
      </w:rPr>
    </w:lvl>
    <w:lvl w:ilvl="6">
      <w:start w:val="0"/>
      <w:numFmt w:val="bullet"/>
      <w:lvlText w:val="·"/>
      <w:lvlJc w:val="left"/>
      <w:pPr>
        <w:tabs>
          <w:tab w:val="num" w:pos="0"/>
        </w:tabs>
        <w:ind w:left="2520" w:hanging="0"/>
      </w:pPr>
      <w:rPr>
        <w:rFonts w:ascii="Symbol" w:hAnsi="Symbol" w:cs="Symbol" w:hint="default"/>
      </w:rPr>
    </w:lvl>
    <w:lvl w:ilvl="7">
      <w:start w:val="0"/>
      <w:numFmt w:val="bullet"/>
      <w:lvlText w:val="·"/>
      <w:lvlJc w:val="left"/>
      <w:pPr>
        <w:tabs>
          <w:tab w:val="num" w:pos="0"/>
        </w:tabs>
        <w:ind w:left="2880" w:hanging="0"/>
      </w:pPr>
      <w:rPr>
        <w:rFonts w:ascii="Symbol" w:hAnsi="Symbol" w:cs="Symbol" w:hint="default"/>
      </w:rPr>
    </w:lvl>
    <w:lvl w:ilvl="8">
      <w:start w:val="0"/>
      <w:numFmt w:val="bullet"/>
      <w:lvlText w:val="·"/>
      <w:lvlJc w:val="left"/>
      <w:pPr>
        <w:tabs>
          <w:tab w:val="num" w:pos="0"/>
        </w:tabs>
        <w:ind w:left="3240" w:hanging="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Символ сноски"/>
    <w:qFormat/>
    <w:rPr/>
  </w:style>
  <w:style w:type="character" w:styleId="Style15">
    <w:name w:val="Footnote Reference"/>
    <w:rPr>
      <w:vertAlign w:val="superscript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 w:lineRule="auto" w:line="259"/>
      <w:ind w:firstLine="720"/>
      <w:jc w:val="left"/>
    </w:pPr>
    <w:rPr>
      <w:rFonts w:ascii="Arial" w:hAnsi="Arial" w:eastAsia="Times New Roman" w:cs="Arial"/>
      <w:color w:val="auto"/>
      <w:kern w:val="2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LibreOffice/7.5.3.2$Linux_X86_64 LibreOffice_project/50$Build-2</Application>
  <AppVersion>15.0000</AppVersion>
  <Pages>2</Pages>
  <Words>449</Words>
  <Characters>3616</Characters>
  <CharactersWithSpaces>4033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2025-08-15T07:23:00Z</dcterms:created>
  <dc:creator>user</dc:creator>
  <dc:description/>
  <dc:language>ru-RU</dc:language>
  <cp:lastModifiedBy/>
  <dcterms:modified xsi:type="dcterms:W3CDTF">2025-08-22T09:43:56Z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